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PMingLiU" w:asciiTheme="minorEastAsia" w:hAnsiTheme="minorEastAsia"/>
          <w:b/>
          <w:bCs/>
          <w:sz w:val="24"/>
          <w:szCs w:val="24"/>
          <w:lang w:val="zh-TW" w:eastAsia="zh-TW"/>
        </w:rPr>
      </w:pPr>
      <w:bookmarkStart w:id="0" w:name="_GoBack"/>
      <w:bookmarkEnd w:id="0"/>
      <w:r>
        <w:rPr>
          <w:rFonts w:asciiTheme="minorEastAsia" w:hAnsiTheme="minorEastAsia" w:eastAsiaTheme="minorEastAsia"/>
          <w:b/>
          <w:bCs/>
          <w:sz w:val="24"/>
          <w:szCs w:val="24"/>
          <w:lang w:val="zh-TW" w:eastAsia="zh-TW"/>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heme="minorEastAsia" w:hAnsiTheme="minorEastAsia" w:eastAsiaTheme="minorEastAsia"/>
          <w:b/>
          <w:bCs/>
          <w:sz w:val="24"/>
          <w:szCs w:val="24"/>
          <w:lang w:val="zh-TW" w:eastAsia="zh-TW"/>
        </w:rPr>
        <w:instrText xml:space="preserve">ADDIN CNKISM.UserStyle</w:instrText>
      </w:r>
      <w:r>
        <w:rPr>
          <w:rFonts w:asciiTheme="minorEastAsia" w:hAnsiTheme="minorEastAsia" w:eastAsiaTheme="minorEastAsia"/>
          <w:b/>
          <w:bCs/>
          <w:sz w:val="24"/>
          <w:szCs w:val="24"/>
          <w:lang w:val="zh-TW" w:eastAsia="zh-TW"/>
        </w:rPr>
        <w:fldChar w:fldCharType="end"/>
      </w:r>
      <w:r>
        <w:rPr>
          <w:rFonts w:hint="eastAsia" w:asciiTheme="minorEastAsia" w:hAnsiTheme="minorEastAsia" w:eastAsiaTheme="minorEastAsia"/>
          <w:b/>
          <w:bCs/>
          <w:sz w:val="24"/>
          <w:szCs w:val="24"/>
          <w:lang w:val="zh-TW" w:eastAsia="zh-TW"/>
        </w:rPr>
        <w:t>附件</w:t>
      </w:r>
      <w:r>
        <w:rPr>
          <w:rFonts w:hint="eastAsia" w:asciiTheme="minorEastAsia" w:hAnsiTheme="minorEastAsia" w:eastAsiaTheme="minorEastAsia"/>
          <w:b/>
          <w:bCs/>
          <w:sz w:val="24"/>
          <w:szCs w:val="24"/>
          <w:lang w:val="zh-TW"/>
        </w:rPr>
        <w:t>1</w:t>
      </w:r>
      <w:r>
        <w:rPr>
          <w:rFonts w:eastAsia="PMingLiU" w:asciiTheme="minorEastAsia" w:hAnsiTheme="minorEastAsia"/>
          <w:b/>
          <w:bCs/>
          <w:sz w:val="24"/>
          <w:szCs w:val="24"/>
          <w:lang w:val="zh-TW" w:eastAsia="zh-TW"/>
        </w:rPr>
        <w:t>8</w:t>
      </w:r>
    </w:p>
    <w:p>
      <w:pPr>
        <w:spacing w:line="360" w:lineRule="auto"/>
        <w:jc w:val="center"/>
        <w:rPr>
          <w:rFonts w:eastAsia="PMingLiU" w:asciiTheme="minorEastAsia" w:hAnsiTheme="minorEastAsia"/>
          <w:b/>
          <w:bCs/>
          <w:sz w:val="28"/>
          <w:szCs w:val="28"/>
          <w:lang w:val="zh-TW" w:eastAsia="zh-TW"/>
        </w:rPr>
      </w:pPr>
    </w:p>
    <w:p>
      <w:pPr>
        <w:spacing w:line="360" w:lineRule="auto"/>
        <w:jc w:val="center"/>
        <w:rPr>
          <w:rFonts w:asciiTheme="minorEastAsia" w:hAnsiTheme="minorEastAsia" w:eastAsiaTheme="minorEastAsia"/>
          <w:b/>
          <w:bCs/>
          <w:sz w:val="28"/>
          <w:szCs w:val="28"/>
          <w:lang w:val="zh-TW" w:eastAsia="zh-TW"/>
        </w:rPr>
      </w:pPr>
      <w:r>
        <w:rPr>
          <w:rFonts w:hint="eastAsia" w:asciiTheme="minorEastAsia" w:hAnsiTheme="minorEastAsia" w:eastAsiaTheme="minorEastAsia"/>
          <w:b/>
          <w:bCs/>
          <w:sz w:val="28"/>
          <w:szCs w:val="28"/>
          <w:lang w:val="zh-TW" w:eastAsia="zh-TW"/>
        </w:rPr>
        <w:t>湖北大学申请学位研究生迟延提交送专家评阅学位论文申请审核表</w:t>
      </w:r>
    </w:p>
    <w:tbl>
      <w:tblPr>
        <w:tblStyle w:val="7"/>
        <w:tblW w:w="9634"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0" w:type="dxa"/>
          <w:bottom w:w="0" w:type="dxa"/>
          <w:right w:w="0" w:type="dxa"/>
        </w:tblCellMar>
      </w:tblPr>
      <w:tblGrid>
        <w:gridCol w:w="1129"/>
        <w:gridCol w:w="1701"/>
        <w:gridCol w:w="993"/>
        <w:gridCol w:w="992"/>
        <w:gridCol w:w="850"/>
        <w:gridCol w:w="851"/>
        <w:gridCol w:w="1701"/>
        <w:gridCol w:w="141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616"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学号</w:t>
            </w:r>
          </w:p>
        </w:tc>
        <w:tc>
          <w:tcPr>
            <w:tcW w:w="269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heme="minorEastAsia" w:hAnsiTheme="minorEastAsia" w:eastAsiaTheme="minorEastAsia"/>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sz w:val="24"/>
                <w:szCs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申请学位层次</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heme="minorEastAsia" w:hAnsiTheme="minorEastAsia" w:eastAsiaTheme="minorEastAsia"/>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16"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QQ</w:t>
            </w:r>
          </w:p>
        </w:tc>
        <w:tc>
          <w:tcPr>
            <w:tcW w:w="269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heme="minorEastAsia" w:hAnsiTheme="minorEastAsia" w:eastAsiaTheme="minorEastAsia"/>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48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68"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导师</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heme="minorEastAsia" w:hAnsiTheme="minorEastAsia" w:eastAsiaTheme="minorEastAsia"/>
                <w:sz w:val="24"/>
                <w:szCs w:val="24"/>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学科代码</w:t>
            </w:r>
          </w:p>
          <w:p>
            <w:pPr>
              <w:jc w:val="center"/>
              <w:rPr>
                <w:rFonts w:asciiTheme="minorEastAsia" w:hAnsiTheme="minorEastAsia" w:eastAsiaTheme="minorEastAsia"/>
                <w:sz w:val="24"/>
                <w:szCs w:val="24"/>
              </w:rPr>
            </w:pPr>
            <w:r>
              <w:rPr>
                <w:rFonts w:asciiTheme="minorEastAsia" w:hAnsiTheme="minorEastAsia" w:eastAsiaTheme="minorEastAsia"/>
                <w:sz w:val="24"/>
                <w:szCs w:val="24"/>
              </w:rPr>
              <w:t>及名称</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sz w:val="24"/>
                <w:szCs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学院</w:t>
            </w:r>
          </w:p>
        </w:tc>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heme="minorEastAsia" w:hAnsiTheme="minorEastAsia" w:eastAsiaTheme="minorEastAsia"/>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68"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申请内容</w:t>
            </w:r>
          </w:p>
        </w:tc>
        <w:tc>
          <w:tcPr>
            <w:tcW w:w="8505"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在“研究生管理信息系统”提交“查重盲审论文”时间延迟到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年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月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9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申请原因</w:t>
            </w:r>
          </w:p>
        </w:tc>
        <w:tc>
          <w:tcPr>
            <w:tcW w:w="8505"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464"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申请人</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声明</w:t>
            </w:r>
          </w:p>
        </w:tc>
        <w:tc>
          <w:tcPr>
            <w:tcW w:w="8505"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本人已知晓学校</w:t>
            </w:r>
            <w:r>
              <w:rPr>
                <w:rFonts w:asciiTheme="minorEastAsia" w:hAnsiTheme="minorEastAsia" w:eastAsiaTheme="minorEastAsia"/>
                <w:sz w:val="24"/>
                <w:szCs w:val="24"/>
              </w:rPr>
              <w:t>2020</w:t>
            </w:r>
            <w:r>
              <w:rPr>
                <w:rFonts w:hint="eastAsia" w:asciiTheme="minorEastAsia" w:hAnsiTheme="minorEastAsia" w:eastAsiaTheme="minorEastAsia"/>
                <w:sz w:val="24"/>
                <w:szCs w:val="24"/>
              </w:rPr>
              <w:t xml:space="preserve">年上半年学位授予与研究生学位论文工作的时间安排，并知晓盲审学位论文延迟提交可能会导致得到评审结果的时间相应延后，以致即使是本人学位论文通过了同行专家评审，也可能因为得到评审结果时间过迟而导致本人不能参加本次学校组织的学位论文答辩。 </w:t>
            </w:r>
          </w:p>
          <w:p>
            <w:pPr>
              <w:rPr>
                <w:rFonts w:asciiTheme="minorEastAsia" w:hAnsiTheme="minorEastAsia" w:eastAsiaTheme="minorEastAsia"/>
                <w:sz w:val="24"/>
                <w:szCs w:val="24"/>
              </w:rPr>
            </w:pPr>
          </w:p>
          <w:p>
            <w:pPr>
              <w:ind w:firstLine="4800" w:firstLineChars="2000"/>
              <w:rPr>
                <w:rFonts w:asciiTheme="minorEastAsia" w:hAnsiTheme="minorEastAsia" w:eastAsiaTheme="minorEastAsia"/>
                <w:sz w:val="24"/>
                <w:szCs w:val="24"/>
              </w:rPr>
            </w:pPr>
            <w:r>
              <w:rPr>
                <w:rFonts w:hint="eastAsia" w:asciiTheme="minorEastAsia" w:hAnsiTheme="minorEastAsia" w:eastAsiaTheme="minorEastAsia"/>
                <w:sz w:val="24"/>
                <w:szCs w:val="24"/>
              </w:rPr>
              <w:t>声明人：</w:t>
            </w:r>
          </w:p>
          <w:p>
            <w:pPr>
              <w:ind w:firstLine="5520" w:firstLineChars="23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年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月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 w:hRule="atLeast"/>
        </w:trPr>
        <w:tc>
          <w:tcPr>
            <w:tcW w:w="1129"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导师意见</w:t>
            </w:r>
          </w:p>
        </w:tc>
        <w:tc>
          <w:tcPr>
            <w:tcW w:w="8505" w:type="dxa"/>
            <w:gridSpan w:val="7"/>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审批途径（选项前打“√”</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：□短信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□QQ</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□微信</w:t>
            </w:r>
          </w:p>
          <w:p>
            <w:pPr>
              <w:jc w:val="left"/>
              <w:rPr>
                <w:rFonts w:asciiTheme="minorEastAsia" w:hAnsiTheme="minorEastAsia" w:eastAsiaTheme="minorEastAsia"/>
                <w:sz w:val="24"/>
                <w:szCs w:val="24"/>
              </w:rPr>
            </w:pPr>
          </w:p>
          <w:p>
            <w:pPr>
              <w:jc w:val="left"/>
              <w:rPr>
                <w:rFonts w:asciiTheme="minorEastAsia" w:hAnsiTheme="minorEastAsia" w:eastAsiaTheme="minorEastAsia"/>
                <w:sz w:val="24"/>
                <w:szCs w:val="24"/>
              </w:rPr>
            </w:pPr>
          </w:p>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（以导师回复的意见的截图表述，如手机短信的屏幕截图、QQ联系内容的屏幕截图或者微信联系内容的屏幕截图）</w:t>
            </w:r>
          </w:p>
          <w:p>
            <w:pPr>
              <w:jc w:val="left"/>
              <w:rPr>
                <w:rFonts w:asciiTheme="minorEastAsia" w:hAnsiTheme="minorEastAsia" w:eastAsiaTheme="minorEastAsia"/>
                <w:sz w:val="24"/>
                <w:szCs w:val="24"/>
              </w:rPr>
            </w:pPr>
          </w:p>
          <w:p>
            <w:pPr>
              <w:jc w:val="left"/>
              <w:rPr>
                <w:rFonts w:asciiTheme="minorEastAsia" w:hAnsiTheme="minorEastAsia" w:eastAsiaTheme="minorEastAsia"/>
                <w:sz w:val="24"/>
                <w:szCs w:val="24"/>
              </w:rPr>
            </w:pPr>
          </w:p>
          <w:p>
            <w:pPr>
              <w:jc w:val="left"/>
              <w:rPr>
                <w:rFonts w:asciiTheme="minorEastAsia" w:hAnsiTheme="minorEastAsia" w:eastAsiaTheme="minorEastAsia"/>
                <w:sz w:val="24"/>
                <w:szCs w:val="24"/>
                <w:u w:val="single"/>
              </w:rPr>
            </w:pPr>
            <w:r>
              <w:rPr>
                <w:rFonts w:asciiTheme="minorEastAsia" w:hAnsiTheme="minorEastAsia" w:eastAsiaTheme="minorEastAsia"/>
                <w:sz w:val="24"/>
                <w:szCs w:val="24"/>
              </w:rPr>
              <w:t>导师：</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p>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年  月  日</w:t>
            </w:r>
          </w:p>
        </w:tc>
      </w:tr>
    </w:tbl>
    <w:p>
      <w:pPr>
        <w:jc w:val="center"/>
        <w:rPr>
          <w:rFonts w:asciiTheme="minorEastAsia" w:hAnsiTheme="minorEastAsia" w:eastAsiaTheme="minorEastAsia"/>
          <w:sz w:val="24"/>
          <w:szCs w:val="24"/>
        </w:rPr>
      </w:pPr>
    </w:p>
    <w:sectPr>
      <w:pgSz w:w="11900" w:h="16840"/>
      <w:pgMar w:top="1134" w:right="1134" w:bottom="1440" w:left="1134"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Unicode MS">
    <w:panose1 w:val="020B0604020202020204"/>
    <w:charset w:val="86"/>
    <w:family w:val="roman"/>
    <w:pitch w:val="default"/>
    <w:sig w:usb0="FFFFFFFF" w:usb1="E9FFFFFF" w:usb2="0000003F" w:usb3="00000000" w:csb0="603F01FF" w:csb1="FFFF0000"/>
  </w:font>
  <w:font w:name="PMingLiU">
    <w:altName w:val="Microsoft JhengHei UI"/>
    <w:panose1 w:val="02010601000101010101"/>
    <w:charset w:val="88"/>
    <w:family w:val="roman"/>
    <w:pitch w:val="default"/>
    <w:sig w:usb0="00000000" w:usb1="0000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D92"/>
    <w:rsid w:val="000A69F9"/>
    <w:rsid w:val="000B1B6D"/>
    <w:rsid w:val="000D2D92"/>
    <w:rsid w:val="000F33D0"/>
    <w:rsid w:val="000F75B4"/>
    <w:rsid w:val="0013488A"/>
    <w:rsid w:val="0013553F"/>
    <w:rsid w:val="00160D0C"/>
    <w:rsid w:val="00202ECB"/>
    <w:rsid w:val="002538FB"/>
    <w:rsid w:val="00263008"/>
    <w:rsid w:val="00277D76"/>
    <w:rsid w:val="00280FBC"/>
    <w:rsid w:val="002B3A3C"/>
    <w:rsid w:val="00343217"/>
    <w:rsid w:val="00343C67"/>
    <w:rsid w:val="00360C68"/>
    <w:rsid w:val="003916B5"/>
    <w:rsid w:val="003A0673"/>
    <w:rsid w:val="003A5409"/>
    <w:rsid w:val="003B3FC5"/>
    <w:rsid w:val="003D080F"/>
    <w:rsid w:val="003D7B95"/>
    <w:rsid w:val="003F6680"/>
    <w:rsid w:val="00451B54"/>
    <w:rsid w:val="0045679A"/>
    <w:rsid w:val="00460A4A"/>
    <w:rsid w:val="00465EC1"/>
    <w:rsid w:val="0048214D"/>
    <w:rsid w:val="004938EE"/>
    <w:rsid w:val="004D5303"/>
    <w:rsid w:val="004D53E4"/>
    <w:rsid w:val="004F0C85"/>
    <w:rsid w:val="00557834"/>
    <w:rsid w:val="0057204D"/>
    <w:rsid w:val="0057629D"/>
    <w:rsid w:val="00585116"/>
    <w:rsid w:val="005B14CD"/>
    <w:rsid w:val="005C1BDB"/>
    <w:rsid w:val="005D5D5D"/>
    <w:rsid w:val="00603F91"/>
    <w:rsid w:val="00642C76"/>
    <w:rsid w:val="006F0D9E"/>
    <w:rsid w:val="00741DF9"/>
    <w:rsid w:val="00745866"/>
    <w:rsid w:val="007742BF"/>
    <w:rsid w:val="00785335"/>
    <w:rsid w:val="007D7ABE"/>
    <w:rsid w:val="007F4C38"/>
    <w:rsid w:val="00802168"/>
    <w:rsid w:val="00835725"/>
    <w:rsid w:val="00861299"/>
    <w:rsid w:val="008B76A4"/>
    <w:rsid w:val="008F5305"/>
    <w:rsid w:val="00913541"/>
    <w:rsid w:val="0095103A"/>
    <w:rsid w:val="00967468"/>
    <w:rsid w:val="009861F5"/>
    <w:rsid w:val="009D6D4F"/>
    <w:rsid w:val="00A6279F"/>
    <w:rsid w:val="00A81AE5"/>
    <w:rsid w:val="00A82AC3"/>
    <w:rsid w:val="00A90B4A"/>
    <w:rsid w:val="00B142A1"/>
    <w:rsid w:val="00B42306"/>
    <w:rsid w:val="00B430AD"/>
    <w:rsid w:val="00B47AC7"/>
    <w:rsid w:val="00B544D2"/>
    <w:rsid w:val="00B5718E"/>
    <w:rsid w:val="00B76D04"/>
    <w:rsid w:val="00B848E5"/>
    <w:rsid w:val="00B951C5"/>
    <w:rsid w:val="00BC0A4F"/>
    <w:rsid w:val="00BC2D33"/>
    <w:rsid w:val="00C5152E"/>
    <w:rsid w:val="00C54E8F"/>
    <w:rsid w:val="00CD6E4B"/>
    <w:rsid w:val="00D015EB"/>
    <w:rsid w:val="00D50D74"/>
    <w:rsid w:val="00DA5450"/>
    <w:rsid w:val="00E10B42"/>
    <w:rsid w:val="00E24C63"/>
    <w:rsid w:val="00E61EB0"/>
    <w:rsid w:val="00EC6F39"/>
    <w:rsid w:val="00ED34D6"/>
    <w:rsid w:val="00EF244B"/>
    <w:rsid w:val="00F86970"/>
    <w:rsid w:val="00FB4EF4"/>
    <w:rsid w:val="40573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u w:color="00000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uiPriority w:val="0"/>
    <w:rPr>
      <w:u w:val="single"/>
    </w:rPr>
  </w:style>
  <w:style w:type="table" w:customStyle="1" w:styleId="7">
    <w:name w:val="Table Normal"/>
    <w:uiPriority w:val="0"/>
    <w:tblPr>
      <w:tblCellMar>
        <w:top w:w="0" w:type="dxa"/>
        <w:left w:w="0" w:type="dxa"/>
        <w:bottom w:w="0" w:type="dxa"/>
        <w:right w:w="0" w:type="dxa"/>
      </w:tblCellMar>
    </w:tblPr>
  </w:style>
  <w:style w:type="paragraph" w:customStyle="1" w:styleId="8">
    <w:name w:val="页眉与页脚"/>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w:hAnsi="Helvetica" w:eastAsia="Arial Unicode MS" w:cs="Arial Unicode MS"/>
      <w:color w:val="000000"/>
      <w:sz w:val="24"/>
      <w:szCs w:val="24"/>
      <w:lang w:val="en-US" w:eastAsia="zh-CN" w:bidi="ar-SA"/>
    </w:rPr>
  </w:style>
  <w:style w:type="character" w:customStyle="1" w:styleId="9">
    <w:name w:val="页眉 字符"/>
    <w:basedOn w:val="5"/>
    <w:link w:val="3"/>
    <w:uiPriority w:val="99"/>
    <w:rPr>
      <w:rFonts w:ascii="Calibri" w:hAnsi="Calibri" w:eastAsia="Calibri" w:cs="Calibri"/>
      <w:color w:val="000000"/>
      <w:kern w:val="2"/>
      <w:sz w:val="18"/>
      <w:szCs w:val="18"/>
      <w:u w:color="000000"/>
    </w:rPr>
  </w:style>
  <w:style w:type="character" w:customStyle="1" w:styleId="10">
    <w:name w:val="页脚 字符"/>
    <w:basedOn w:val="5"/>
    <w:link w:val="2"/>
    <w:qFormat/>
    <w:uiPriority w:val="99"/>
    <w:rPr>
      <w:rFonts w:ascii="Calibri" w:hAnsi="Calibri" w:eastAsia="Calibri" w:cs="Calibri"/>
      <w:color w:val="000000"/>
      <w:kern w:val="2"/>
      <w:sz w:val="18"/>
      <w:szCs w:val="18"/>
      <w:u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Words>
  <Characters>379</Characters>
  <Lines>3</Lines>
  <Paragraphs>1</Paragraphs>
  <TotalTime>160</TotalTime>
  <ScaleCrop>false</ScaleCrop>
  <LinksUpToDate>false</LinksUpToDate>
  <CharactersWithSpaces>444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2020-02-26T23:06:00Z</dcterms:created>
  <dc:creator>fb</dc:creator>
  <cp:lastModifiedBy>明远</cp:lastModifiedBy>
  <dcterms:modified xsi:type="dcterms:W3CDTF">2020-02-27T14:33:14Z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